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71D" w:rsidRPr="00FA75A5" w:rsidRDefault="008F071D" w:rsidP="008F071D">
      <w:pPr>
        <w:framePr w:w="9069" w:h="1003" w:hSpace="141" w:wrap="around" w:vAnchor="text" w:hAnchor="page" w:x="1701" w:y="1"/>
        <w:spacing w:after="0"/>
        <w:jc w:val="center"/>
        <w:rPr>
          <w:rFonts w:ascii="PT Astra Serif" w:hAnsi="PT Astra Serif"/>
          <w:sz w:val="24"/>
        </w:rPr>
      </w:pPr>
      <w:r w:rsidRPr="00FA75A5">
        <w:rPr>
          <w:rFonts w:ascii="PT Astra Serif" w:hAnsi="PT Astra Serif"/>
          <w:sz w:val="24"/>
        </w:rPr>
        <w:t>Российская Федерация</w:t>
      </w:r>
    </w:p>
    <w:p w:rsidR="008F071D" w:rsidRPr="00FA75A5" w:rsidRDefault="008F071D" w:rsidP="008F071D">
      <w:pPr>
        <w:framePr w:w="9069" w:h="1003" w:hSpace="141" w:wrap="around" w:vAnchor="text" w:hAnchor="page" w:x="1701" w:y="1"/>
        <w:spacing w:after="0"/>
        <w:jc w:val="center"/>
        <w:rPr>
          <w:rFonts w:ascii="PT Astra Serif" w:hAnsi="PT Astra Serif"/>
          <w:sz w:val="24"/>
        </w:rPr>
      </w:pPr>
      <w:r w:rsidRPr="00FA75A5">
        <w:rPr>
          <w:rFonts w:ascii="PT Astra Serif" w:hAnsi="PT Astra Serif"/>
          <w:sz w:val="24"/>
        </w:rPr>
        <w:t>Курганская область</w:t>
      </w:r>
    </w:p>
    <w:p w:rsidR="008F071D" w:rsidRPr="00FA75A5" w:rsidRDefault="008F071D" w:rsidP="008F071D">
      <w:pPr>
        <w:framePr w:w="9069" w:h="1003" w:hSpace="141" w:wrap="around" w:vAnchor="text" w:hAnchor="page" w:x="1701" w:y="1"/>
        <w:spacing w:after="0"/>
        <w:jc w:val="center"/>
        <w:rPr>
          <w:rFonts w:ascii="PT Astra Serif" w:hAnsi="PT Astra Serif"/>
          <w:sz w:val="8"/>
        </w:rPr>
      </w:pPr>
    </w:p>
    <w:p w:rsidR="008F071D" w:rsidRPr="00FA75A5" w:rsidRDefault="008F071D" w:rsidP="008F071D">
      <w:pPr>
        <w:framePr w:w="9069" w:h="1003" w:hSpace="141" w:wrap="around" w:vAnchor="text" w:hAnchor="page" w:x="1701" w:y="1"/>
        <w:spacing w:after="0"/>
        <w:jc w:val="center"/>
        <w:rPr>
          <w:rFonts w:ascii="PT Astra Serif" w:hAnsi="PT Astra Serif"/>
          <w:sz w:val="24"/>
        </w:rPr>
      </w:pPr>
      <w:r>
        <w:rPr>
          <w:rFonts w:ascii="PT Astra Serif" w:hAnsi="PT Astra Serif"/>
          <w:noProof/>
          <w:spacing w:val="40"/>
          <w:lang w:eastAsia="ru-RU"/>
        </w:rPr>
        <w:drawing>
          <wp:inline distT="0" distB="0" distL="0" distR="0" wp14:anchorId="0AF0F53C" wp14:editId="58FCBF63">
            <wp:extent cx="518795" cy="6413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40000" contrast="6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95" cy="64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71D" w:rsidRPr="00FA75A5" w:rsidRDefault="008F071D" w:rsidP="008F071D">
      <w:pPr>
        <w:framePr w:w="9069" w:h="1003" w:hSpace="141" w:wrap="around" w:vAnchor="text" w:hAnchor="page" w:x="1701" w:y="1"/>
        <w:spacing w:after="0"/>
        <w:jc w:val="center"/>
        <w:rPr>
          <w:rFonts w:ascii="PT Astra Serif" w:hAnsi="PT Astra Serif"/>
          <w:sz w:val="16"/>
        </w:rPr>
      </w:pPr>
    </w:p>
    <w:p w:rsidR="008F071D" w:rsidRPr="00FA75A5" w:rsidRDefault="008F071D" w:rsidP="008F071D">
      <w:pPr>
        <w:framePr w:w="9069" w:h="1003" w:hSpace="141" w:wrap="around" w:vAnchor="text" w:hAnchor="page" w:x="1701" w:y="1"/>
        <w:spacing w:after="0"/>
        <w:jc w:val="center"/>
        <w:rPr>
          <w:rFonts w:ascii="PT Astra Serif" w:hAnsi="PT Astra Serif"/>
          <w:sz w:val="28"/>
        </w:rPr>
      </w:pPr>
      <w:r w:rsidRPr="00FA75A5">
        <w:rPr>
          <w:rFonts w:ascii="PT Astra Serif" w:hAnsi="PT Astra Serif"/>
          <w:sz w:val="28"/>
        </w:rPr>
        <w:t>АДМИНИСТРАЦИЯ ГОРОДА КУРГАНА</w:t>
      </w:r>
    </w:p>
    <w:p w:rsidR="008F071D" w:rsidRPr="008F071D" w:rsidRDefault="008F071D" w:rsidP="008F071D">
      <w:pPr>
        <w:framePr w:w="9069" w:h="485" w:hSpace="141" w:wrap="around" w:vAnchor="text" w:hAnchor="page" w:x="2052" w:y="2499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sz w:val="24"/>
          <w:szCs w:val="20"/>
          <w:lang w:eastAsia="ru-RU"/>
        </w:rPr>
      </w:pPr>
      <w:r w:rsidRPr="008F071D">
        <w:rPr>
          <w:rFonts w:ascii="PT Astra Serif" w:eastAsia="Times New Roman" w:hAnsi="PT Astra Serif" w:cs="Times New Roman"/>
          <w:sz w:val="24"/>
          <w:szCs w:val="20"/>
          <w:lang w:eastAsia="ru-RU"/>
        </w:rPr>
        <w:t>от  "____"___________________________ г. N_________</w:t>
      </w:r>
    </w:p>
    <w:p w:rsidR="008F071D" w:rsidRPr="008F071D" w:rsidRDefault="008F071D" w:rsidP="008F071D">
      <w:pPr>
        <w:framePr w:w="9069" w:h="485" w:hSpace="141" w:wrap="around" w:vAnchor="text" w:hAnchor="page" w:x="2052" w:y="2499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sz w:val="24"/>
          <w:szCs w:val="20"/>
          <w:lang w:eastAsia="ru-RU"/>
        </w:rPr>
      </w:pPr>
    </w:p>
    <w:p w:rsidR="008F071D" w:rsidRPr="008F071D" w:rsidRDefault="008F071D" w:rsidP="008F071D">
      <w:pPr>
        <w:framePr w:w="9069" w:h="485" w:hSpace="141" w:wrap="around" w:vAnchor="text" w:hAnchor="page" w:x="2052" w:y="2499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sz w:val="24"/>
          <w:szCs w:val="20"/>
          <w:lang w:eastAsia="ru-RU"/>
        </w:rPr>
      </w:pPr>
      <w:r w:rsidRPr="008F071D">
        <w:rPr>
          <w:rFonts w:ascii="PT Astra Serif" w:eastAsia="Times New Roman" w:hAnsi="PT Astra Serif" w:cs="Times New Roman"/>
          <w:sz w:val="24"/>
          <w:szCs w:val="20"/>
          <w:lang w:eastAsia="ru-RU"/>
        </w:rPr>
        <w:t>Курган</w:t>
      </w:r>
    </w:p>
    <w:tbl>
      <w:tblPr>
        <w:tblW w:w="4987" w:type="pct"/>
        <w:tblLook w:val="01E0" w:firstRow="1" w:lastRow="1" w:firstColumn="1" w:lastColumn="1" w:noHBand="0" w:noVBand="0"/>
      </w:tblPr>
      <w:tblGrid>
        <w:gridCol w:w="9546"/>
      </w:tblGrid>
      <w:tr w:rsidR="008F071D" w:rsidRPr="008F071D" w:rsidTr="009F0B03">
        <w:trPr>
          <w:trHeight w:val="1826"/>
        </w:trPr>
        <w:tc>
          <w:tcPr>
            <w:tcW w:w="5000" w:type="pct"/>
            <w:vAlign w:val="center"/>
          </w:tcPr>
          <w:p w:rsidR="008F071D" w:rsidRPr="008F071D" w:rsidRDefault="008F071D" w:rsidP="008F071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</w:pPr>
            <w:r w:rsidRPr="008F071D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Об утверждении требований к колористическим решениям фасадов зданий, строений, сооружений на территории города Кургана</w:t>
            </w:r>
          </w:p>
        </w:tc>
      </w:tr>
    </w:tbl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-142" w:firstLine="992"/>
        <w:jc w:val="both"/>
        <w:textAlignment w:val="baseline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целях формирования архитектурно-художественного облика муниципального образования город Курган, в соответствии с Федеральным законом от 06.10.2003 г. № 131-ФЗ «Об общих принципах организации местного самоуправления в Российской Федерации», решением Курганской городской Думы от 27.03.2019 г. № 52 «Об утверждении Правил благоустройства территории города Кургана», Уставом города Кургана, Администрация города Кургана  </w:t>
      </w:r>
      <w:proofErr w:type="gramStart"/>
      <w:r w:rsidRPr="008F071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п</w:t>
      </w:r>
      <w:proofErr w:type="gramEnd"/>
      <w:r w:rsidRPr="008F071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о с т а н о в л я е т: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-142"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1. Утвердить требования к колористическим решениям фасадов зданий, строений, сооружений на территории города Кургана, согласно приложению  к настоящему постановлению.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-142"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2. Опубликовать настоящее постановление в газете «Курган                              и </w:t>
      </w:r>
      <w:proofErr w:type="spellStart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курганцы</w:t>
      </w:r>
      <w:proofErr w:type="spellEnd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и разместить на официальном сайте муниципального образования города Кургана в информационно – телекоммуникационной сети «Интернет» </w:t>
      </w:r>
      <w:r w:rsidRPr="008F071D"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 xml:space="preserve">по адресу </w:t>
      </w:r>
      <w:r w:rsidRPr="008F071D">
        <w:rPr>
          <w:rFonts w:ascii="PT Astra Serif" w:eastAsia="Times New Roman" w:hAnsi="PT Astra Serif" w:cs="Arial"/>
          <w:sz w:val="28"/>
          <w:szCs w:val="28"/>
          <w:shd w:val="clear" w:color="auto" w:fill="FFFFFF"/>
          <w:lang w:eastAsia="ru-RU"/>
        </w:rPr>
        <w:t>www.</w:t>
      </w:r>
      <w:r w:rsidRPr="008F071D"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>kurgan-city.ru.</w:t>
      </w:r>
    </w:p>
    <w:p w:rsidR="008F071D" w:rsidRPr="008F071D" w:rsidRDefault="008F071D" w:rsidP="008F071D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         3. </w:t>
      </w:r>
      <w:proofErr w:type="gramStart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Контроль за</w:t>
      </w:r>
      <w:proofErr w:type="gramEnd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исполнением настоящего постановления возложить                    на директора Департамента архитектуры, строительства и земельных отношений Администрации города Кургана Юшкову Н.В.</w:t>
      </w:r>
    </w:p>
    <w:p w:rsidR="008F071D" w:rsidRPr="008F071D" w:rsidRDefault="008F071D" w:rsidP="008F071D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F071D" w:rsidRPr="008F071D" w:rsidRDefault="008F071D" w:rsidP="008F071D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F071D" w:rsidRPr="008F071D" w:rsidRDefault="008F071D" w:rsidP="008F071D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F071D" w:rsidRPr="008F071D" w:rsidRDefault="008F071D" w:rsidP="008F071D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Глава города Кургана                                                                   Е.В. </w:t>
      </w:r>
      <w:proofErr w:type="spellStart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Ситникова</w:t>
      </w:r>
      <w:proofErr w:type="spellEnd"/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8F071D" w:rsidRDefault="008F071D">
      <w:r>
        <w:br w:type="page"/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4536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Приложение  к постановлению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4536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города Кургана 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4536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от ______________ </w:t>
      </w:r>
      <w:proofErr w:type="gramStart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г</w:t>
      </w:r>
      <w:proofErr w:type="gramEnd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. № ______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4536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«Об утверждении требований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4536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к колористическим решениям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4536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фасадов зданий, строений, сооружений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left="4536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на территории города Кургана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ТРЕБОВАНИЯ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к колористическим решениям фасадов зданий, строений, сооружений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на территории города Кургана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ГЛАВА 1. Общие положения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1.1. Настоящие Требования предъявляются к колористическим решениям фасадов зданий, строений, сооружений на территории города Кургана.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1.2. Для целей настоящих Требований объекты капитального строительства  подразделяются на группы по видам разрешенного использования (далее – группа ВРИ) в зависимости от вида разрешённого использования (группа 1 - многоквартирные жилые дома, группа 2 - социальные объекты, группа 3 - общественные здания, группа 4 - индивидуальные жилые дома, группа 5 - обслуживающие). Для каждой группы </w:t>
      </w:r>
      <w:proofErr w:type="gramStart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ВРИ</w:t>
      </w:r>
      <w:proofErr w:type="gramEnd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могут предъявляться отдельные требования.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1.3. Определить в рамках настоящих Требований  историко-культурным  центром города Кургана территорию в границах улиц: Красина, К. </w:t>
      </w:r>
      <w:proofErr w:type="spellStart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Мяготина</w:t>
      </w:r>
      <w:proofErr w:type="spellEnd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, Савельева, Куйбышева, Ленина, Климова (рис. 1). 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Рисунок 1. Границы историко-культурного цента г. Кургана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noProof/>
          <w:sz w:val="28"/>
          <w:szCs w:val="28"/>
          <w:lang w:eastAsia="ru-RU"/>
        </w:rPr>
        <w:drawing>
          <wp:inline distT="0" distB="0" distL="0" distR="0">
            <wp:extent cx="4681182" cy="3095197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2660" cy="309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1.4. Историко-культурный центр города Кургана представлен объектами культурного наследия федерального, регионального и местного значения. Территория историко-культурного центра города включает в себя территории объектов культурного наследия и примыкающих к ним улиц, площадей, парков, скверов, непосредственно связанных с их восприятием и обозрением, а так же участки свободные от застройки или занятые фоновыми строениями.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1.5. </w:t>
      </w:r>
      <w:proofErr w:type="gramStart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При строительстве, реконструкции и ремонте объектов на земельных участках свободных от застройки или занятых фоновыми строениями и примыкающих к памятникам архитектуры учитываются интересы памятников, их естественного окружения и восприятия, в частности, соответствие масштабов стоящих рядом сооружений и принципов размещения, оформление фасадов в соответствии с архитектурным решением фасадов прилегающих зданий, использование типичных строительных материалов, характерных для застройки с конца XVIII и</w:t>
      </w:r>
      <w:proofErr w:type="gramEnd"/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до начала ХХ века.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 xml:space="preserve">1.6. </w:t>
      </w:r>
      <w:proofErr w:type="gramStart"/>
      <w:r w:rsidRPr="008F071D">
        <w:rPr>
          <w:rFonts w:ascii="PT Astra Serif" w:eastAsia="Roboto Lt" w:hAnsi="PT Astra Serif" w:cs="Roboto Lt"/>
          <w:sz w:val="28"/>
          <w:szCs w:val="28"/>
        </w:rPr>
        <w:t>При изменении фасадных решений объектов, расположенных в историко-культурном центре города Кургана, представляющих архитектурную ценность и вписанных в историческую среду (кроме объектов культурного наследия), отдельно стоящих или блокированных к объектам культурного наследия, должны быть сохранены и восстановлены цветовая гамма, материал отделки фасада, возможно изменение материала отделки фасада при условии сохранения внешнего облика здания, характерного объектам культурного наследия, расположенным в визуальном радиусе</w:t>
      </w:r>
      <w:proofErr w:type="gramEnd"/>
      <w:r w:rsidRPr="008F071D">
        <w:rPr>
          <w:rFonts w:ascii="PT Astra Serif" w:eastAsia="Roboto Lt" w:hAnsi="PT Astra Serif" w:cs="Roboto Lt"/>
          <w:sz w:val="28"/>
          <w:szCs w:val="28"/>
        </w:rPr>
        <w:t xml:space="preserve"> восприятия (не более 100 м) от данного объекта.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1.7. На территории историко-культурного центра  не допускается: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1) без согласования с региональным органом охраны объектов культурного наследия строительные и иные работы на земельных участках, непосредственно связанных с земельным участком в границах территории объекта культурного наследия (пункт 3 статьи 36 Федерального закона от 25.06.2002 N 73-ФЗ "Об объектах культурного наследия (памятниках истории и культуры) народов Российской Федерации";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2) строительство новых и реконструкция существующих капитальных объектов без согласования с Департаментом архитектуры, строительства и земельных отношений Администрации города Кургана (далее Департамент) внешнего вида фасадов зданий, строений, сооружений;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3) проведение текущего или капитального ремонта эксплуатируемых зданий, строений, сооружений при условии изменения фасада здания без согласования с Департаментом.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79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>1.8. К изменению фасадных решений объектов, расположенных н</w:t>
      </w: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а территории историко-культурного центра</w:t>
      </w:r>
      <w:r w:rsidRPr="008F071D">
        <w:rPr>
          <w:rFonts w:ascii="PT Astra Serif" w:eastAsia="Roboto Lt" w:hAnsi="PT Astra Serif" w:cs="Roboto Lt"/>
          <w:sz w:val="28"/>
          <w:szCs w:val="28"/>
        </w:rPr>
        <w:t>, представляющих архитектурные традиции «советского функционализма» и зданий, не представляющих архитектурной и исторической ценности, кроме зданий, блокированных          к объектам культурного наследия применимы следующие требования: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>1) комплексный подход к формированию облика фасада;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lastRenderedPageBreak/>
        <w:t>2) сохранение или подчинение пропорций фасада к рядом стоящим зданиям и сооружениям;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>3) формирование фасадного решения данного объекта, как фона или массы исторической архитектурной среды;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>4) отсутствие цветовых пятен и контрастных колористических решений;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>5) отсутствие глухих стен и укрупненных пропорций фасадов, обращенных к улично-дорожной сети или открытым городским пространствам;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Roboto Lt" w:hAnsi="PT Astra Serif" w:cs="Roboto Lt"/>
          <w:sz w:val="28"/>
          <w:szCs w:val="28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>6) отсутствие рекламных и информационных вывесок, занимающих больше 1/6 части фасада;</w:t>
      </w:r>
    </w:p>
    <w:p w:rsidR="008F071D" w:rsidRPr="008F071D" w:rsidRDefault="008F071D" w:rsidP="008F071D">
      <w:pPr>
        <w:widowControl w:val="0"/>
        <w:tabs>
          <w:tab w:val="left" w:pos="22680"/>
        </w:tabs>
        <w:autoSpaceDE w:val="0"/>
        <w:autoSpaceDN w:val="0"/>
        <w:spacing w:after="0" w:line="240" w:lineRule="auto"/>
        <w:ind w:right="80"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Roboto Lt" w:hAnsi="PT Astra Serif" w:cs="Roboto Lt"/>
          <w:sz w:val="28"/>
          <w:szCs w:val="28"/>
        </w:rPr>
        <w:t>7) отсутствие фрагментарной отделки фасадов.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>1.9. К любым типам ограждений, заборов и иных подобных конструкций, применяются те же требования к колористическим решениям, как и к фасадам зданий, строений, сооружений.</w:t>
      </w:r>
    </w:p>
    <w:p w:rsidR="008F071D" w:rsidRPr="008F071D" w:rsidRDefault="008F071D" w:rsidP="008F071D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8F071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1.10. Фасады, колористические решения которых не отвечают настоящим Требованиям, подлежат приведению в соответствие с настоящими Требованиями в срок не позднее 6 месяцев с момента вступления в силу постановления, утверждающего данные Требования. </w:t>
      </w:r>
    </w:p>
    <w:p w:rsidR="008F071D" w:rsidRDefault="008F071D">
      <w:r>
        <w:br w:type="page"/>
      </w:r>
    </w:p>
    <w:p w:rsidR="008F071D" w:rsidRDefault="008F071D">
      <w:pPr>
        <w:sectPr w:rsidR="008F071D">
          <w:headerReference w:type="even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F071D" w:rsidRPr="008F071D" w:rsidRDefault="008F071D" w:rsidP="008F071D">
      <w:pPr>
        <w:widowControl w:val="0"/>
        <w:autoSpaceDE w:val="0"/>
        <w:autoSpaceDN w:val="0"/>
        <w:spacing w:after="0" w:line="240" w:lineRule="auto"/>
        <w:ind w:right="1417"/>
        <w:outlineLvl w:val="1"/>
        <w:rPr>
          <w:rFonts w:ascii="Roboto" w:eastAsia="Roboto" w:hAnsi="Roboto" w:cs="Roboto"/>
          <w:sz w:val="32"/>
          <w:szCs w:val="32"/>
        </w:rPr>
      </w:pPr>
      <w:r w:rsidRPr="008F071D">
        <w:rPr>
          <w:rFonts w:ascii="PT Astra Serif" w:eastAsia="Roboto" w:hAnsi="PT Astra Serif" w:cs="Roboto"/>
          <w:sz w:val="32"/>
          <w:szCs w:val="32"/>
        </w:rPr>
        <w:lastRenderedPageBreak/>
        <w:t>ГЛАВА 2.</w:t>
      </w:r>
      <w:r w:rsidRPr="008F071D">
        <w:rPr>
          <w:rFonts w:ascii="Roboto" w:eastAsia="Roboto" w:hAnsi="Roboto" w:cs="Roboto"/>
          <w:color w:val="505058"/>
          <w:sz w:val="32"/>
          <w:szCs w:val="32"/>
        </w:rPr>
        <w:t xml:space="preserve"> </w:t>
      </w:r>
      <w:r w:rsidRPr="008F071D">
        <w:rPr>
          <w:rFonts w:ascii="PT Astra Serif" w:eastAsia="Times New Roman" w:hAnsi="PT Astra Serif" w:cs="Times New Roman"/>
          <w:sz w:val="32"/>
          <w:szCs w:val="32"/>
          <w:lang w:eastAsia="ru-RU"/>
        </w:rPr>
        <w:t>Требования к колористическим решениям фасадов зданий, строений, сооружений на территории города Кургана</w:t>
      </w:r>
    </w:p>
    <w:p w:rsidR="008F071D" w:rsidRDefault="008F071D">
      <w:r>
        <w:rPr>
          <w:noProof/>
          <w:lang w:eastAsia="ru-RU"/>
        </w:rPr>
        <w:drawing>
          <wp:inline distT="0" distB="0" distL="0" distR="0">
            <wp:extent cx="9618160" cy="5895833"/>
            <wp:effectExtent l="0" t="0" r="254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8160" cy="5895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8F071D" w:rsidRDefault="008F071D">
      <w:r>
        <w:rPr>
          <w:noProof/>
          <w:lang w:eastAsia="ru-RU"/>
        </w:rPr>
        <w:lastRenderedPageBreak/>
        <w:drawing>
          <wp:inline distT="0" distB="0" distL="0" distR="0">
            <wp:extent cx="9717405" cy="6032500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603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br w:type="page"/>
      </w:r>
    </w:p>
    <w:p w:rsidR="008F071D" w:rsidRDefault="008F071D">
      <w:r>
        <w:rPr>
          <w:noProof/>
          <w:lang w:eastAsia="ru-RU"/>
        </w:rPr>
        <w:lastRenderedPageBreak/>
        <w:drawing>
          <wp:inline distT="0" distB="0" distL="0" distR="0">
            <wp:extent cx="9717405" cy="5732145"/>
            <wp:effectExtent l="0" t="0" r="0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73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8F071D" w:rsidRDefault="008F071D">
      <w:r>
        <w:rPr>
          <w:noProof/>
          <w:lang w:eastAsia="ru-RU"/>
        </w:rPr>
        <w:lastRenderedPageBreak/>
        <w:drawing>
          <wp:inline distT="0" distB="0" distL="0" distR="0">
            <wp:extent cx="9717405" cy="577278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772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8F071D" w:rsidRDefault="008F071D">
      <w:r>
        <w:rPr>
          <w:noProof/>
          <w:lang w:eastAsia="ru-RU"/>
        </w:rPr>
        <w:lastRenderedPageBreak/>
        <w:drawing>
          <wp:inline distT="0" distB="0" distL="0" distR="0">
            <wp:extent cx="9717405" cy="580009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80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8F071D" w:rsidRDefault="008F071D">
      <w:r>
        <w:rPr>
          <w:noProof/>
          <w:lang w:eastAsia="ru-RU"/>
        </w:rPr>
        <w:lastRenderedPageBreak/>
        <w:drawing>
          <wp:inline distT="0" distB="0" distL="0" distR="0">
            <wp:extent cx="9717405" cy="5499735"/>
            <wp:effectExtent l="0" t="0" r="0" b="571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499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8F071D">
      <w:r>
        <w:rPr>
          <w:noProof/>
          <w:lang w:eastAsia="ru-RU"/>
        </w:rPr>
        <w:lastRenderedPageBreak/>
        <w:drawing>
          <wp:inline distT="0" distB="0" distL="0" distR="0">
            <wp:extent cx="9717405" cy="556831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56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6504" w:rsidRDefault="00086504" w:rsidP="00086504"/>
    <w:p w:rsidR="00086504" w:rsidRDefault="00086504">
      <w:r>
        <w:br w:type="page"/>
      </w:r>
    </w:p>
    <w:p w:rsidR="00086504" w:rsidRDefault="00086504">
      <w:r>
        <w:rPr>
          <w:noProof/>
          <w:lang w:eastAsia="ru-RU"/>
        </w:rPr>
        <w:lastRenderedPageBreak/>
        <w:drawing>
          <wp:inline distT="0" distB="0" distL="0" distR="0">
            <wp:extent cx="9717405" cy="586867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86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086504">
      <w:r>
        <w:rPr>
          <w:noProof/>
          <w:lang w:eastAsia="ru-RU"/>
        </w:rPr>
        <w:lastRenderedPageBreak/>
        <w:drawing>
          <wp:inline distT="0" distB="0" distL="0" distR="0">
            <wp:extent cx="9717405" cy="562292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62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086504">
      <w:r>
        <w:rPr>
          <w:noProof/>
          <w:lang w:eastAsia="ru-RU"/>
        </w:rPr>
        <w:lastRenderedPageBreak/>
        <w:drawing>
          <wp:inline distT="0" distB="0" distL="0" distR="0">
            <wp:extent cx="9717405" cy="5827395"/>
            <wp:effectExtent l="0" t="0" r="0" b="190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827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086504">
      <w:r>
        <w:rPr>
          <w:noProof/>
          <w:lang w:eastAsia="ru-RU"/>
        </w:rPr>
        <w:lastRenderedPageBreak/>
        <w:drawing>
          <wp:inline distT="0" distB="0" distL="0" distR="0">
            <wp:extent cx="9717405" cy="605980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605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086504">
      <w:r>
        <w:rPr>
          <w:noProof/>
          <w:lang w:eastAsia="ru-RU"/>
        </w:rPr>
        <w:lastRenderedPageBreak/>
        <w:drawing>
          <wp:inline distT="0" distB="0" distL="0" distR="0">
            <wp:extent cx="9717405" cy="586867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86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086504">
      <w:r>
        <w:rPr>
          <w:noProof/>
          <w:lang w:eastAsia="ru-RU"/>
        </w:rPr>
        <w:lastRenderedPageBreak/>
        <w:drawing>
          <wp:inline distT="0" distB="0" distL="0" distR="0">
            <wp:extent cx="9717405" cy="552704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52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086504">
      <w:r>
        <w:rPr>
          <w:noProof/>
          <w:lang w:eastAsia="ru-RU"/>
        </w:rPr>
        <w:lastRenderedPageBreak/>
        <w:drawing>
          <wp:inline distT="0" distB="0" distL="0" distR="0">
            <wp:extent cx="9717405" cy="5923280"/>
            <wp:effectExtent l="0" t="0" r="0" b="127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92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086504" w:rsidRDefault="00086504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2664554</wp:posOffset>
                </wp:positionH>
                <wp:positionV relativeFrom="paragraph">
                  <wp:posOffset>5691278</wp:posOffset>
                </wp:positionV>
                <wp:extent cx="4271749" cy="0"/>
                <wp:effectExtent l="0" t="0" r="14605" b="19050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7174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8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9.8pt,448.15pt" to="546.15pt,44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4+N5AEAANsDAAAOAAAAZHJzL2Uyb0RvYy54bWysU82O0zAQviPxDpbvNE21YiFquoddwQVB&#10;xc8DeB27sfCfbNOkN+CM1EfgFTiw0koLPIPzRozdNIsAIYS4OB7PfN/MNzNZnvVKoi1zXhhd43I2&#10;x4hpahqhNzV+9fLRvQcY+UB0Q6TRrMY75vHZ6u6dZWcrtjCtkQ1zCEi0rzpb4zYEWxWFpy1TxM+M&#10;ZRqc3DhFAphuUzSOdMCuZLGYz+8XnXGNdYYy7+H14uDEq8zPOaPhGeeeBSRrDLWFfLp8XqazWC1J&#10;tXHEtoKOZZB/qEIRoSHpRHVBAkFvnPiFSgnqjDc8zKhRheFcUJY1gJpy/pOaFy2xLGuB5ng7tcn/&#10;P1r6dLt2SDQwO5iUJgpmFD8Ob4d9/BI/DXs0vIvf4lX8HK/j13g9vIf7zfAB7skZb8bnPQI49LKz&#10;vgLKc712o+Xt2qXG9Nyp9AXJqM/93039Z31AFB5PFqfl6clDjOjRV9wCrfPhMTMKpUuNpdCpNaQi&#10;2yc+QDIIPYaAkQo5pM63sJMsBUv9nHGQC8nKjM6Lxs6lQ1sCK9K8LpMM4MqRCcKFlBNo/mfQGJtg&#10;LC/f3wKn6JzR6DABldDG/S5r6I+l8kP8UfVBa5J9aZpdHkRuB2xQVjZue1rRH+0Mv/0nV98BAAD/&#10;/wMAUEsDBBQABgAIAAAAIQDY49Vh3wAAAAwBAAAPAAAAZHJzL2Rvd25yZXYueG1sTI9NT4QwEIbv&#10;Jv6HZky8uWVXwwJSNsaPkx4QPXjs0hHI0imhXUB/vbOJid7m48k7z+S7xfZiwtF3jhSsVxEIpNqZ&#10;jhoF729PVwkIHzQZ3TtCBV/oYVecn+U6M26mV5yq0AgOIZ9pBW0IQyalr1u02q/cgMS7TzdaHbgd&#10;G2lGPXO47eUmimJpdUd8odUD3rdYH6qjVbB9fK7KYX54+S7lVpbl5EJy+FDq8mK5uwURcAl/MJz0&#10;WR0Kdtq7IxkvegU36zRmVEGSxtcgTkSUbrja/45kkcv/TxQ/AAAA//8DAFBLAQItABQABgAIAAAA&#10;IQC2gziS/gAAAOEBAAATAAAAAAAAAAAAAAAAAAAAAABbQ29udGVudF9UeXBlc10ueG1sUEsBAi0A&#10;FAAGAAgAAAAhADj9If/WAAAAlAEAAAsAAAAAAAAAAAAAAAAALwEAAF9yZWxzLy5yZWxzUEsBAi0A&#10;FAAGAAgAAAAhAH5rj43kAQAA2wMAAA4AAAAAAAAAAAAAAAAALgIAAGRycy9lMm9Eb2MueG1sUEsB&#10;Ai0AFAAGAAgAAAAhANjj1WHfAAAADAEAAA8AAAAAAAAAAAAAAAAAPgQAAGRycy9kb3ducmV2Lnht&#10;bFBLBQYAAAAABAAEAPMAAABKBQAAAAA=&#10;" strokecolor="black [3040]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C01DB4D" wp14:editId="7E47064A">
            <wp:extent cx="9717405" cy="509079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7405" cy="5090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86504" w:rsidSect="008F071D">
      <w:pgSz w:w="16838" w:h="11906" w:orient="landscape" w:code="9"/>
      <w:pgMar w:top="709" w:right="395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84980">
      <w:pPr>
        <w:spacing w:after="0" w:line="240" w:lineRule="auto"/>
      </w:pPr>
      <w:r>
        <w:separator/>
      </w:r>
    </w:p>
  </w:endnote>
  <w:endnote w:type="continuationSeparator" w:id="0">
    <w:p w:rsidR="00000000" w:rsidRDefault="00C849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 Lt">
    <w:altName w:val="Times New Roman"/>
    <w:charset w:val="01"/>
    <w:family w:val="auto"/>
    <w:pitch w:val="variable"/>
  </w:font>
  <w:font w:name="Roboto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C84980">
      <w:pPr>
        <w:spacing w:after="0" w:line="240" w:lineRule="auto"/>
      </w:pPr>
      <w:r>
        <w:separator/>
      </w:r>
    </w:p>
  </w:footnote>
  <w:footnote w:type="continuationSeparator" w:id="0">
    <w:p w:rsidR="00000000" w:rsidRDefault="00C849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F8B" w:rsidRDefault="00086504" w:rsidP="00DF207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87F8B" w:rsidRDefault="00C8498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71D"/>
    <w:rsid w:val="00086504"/>
    <w:rsid w:val="00293EE0"/>
    <w:rsid w:val="008F071D"/>
    <w:rsid w:val="00C84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F071D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F07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8F071D"/>
  </w:style>
  <w:style w:type="paragraph" w:styleId="a6">
    <w:name w:val="Balloon Text"/>
    <w:basedOn w:val="a"/>
    <w:link w:val="a7"/>
    <w:uiPriority w:val="99"/>
    <w:semiHidden/>
    <w:unhideWhenUsed/>
    <w:rsid w:val="008F0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F07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F071D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F07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8F071D"/>
  </w:style>
  <w:style w:type="paragraph" w:styleId="a6">
    <w:name w:val="Balloon Text"/>
    <w:basedOn w:val="a"/>
    <w:link w:val="a7"/>
    <w:uiPriority w:val="99"/>
    <w:semiHidden/>
    <w:unhideWhenUsed/>
    <w:rsid w:val="008F0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F07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19</Pages>
  <Words>968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 Юшкова</dc:creator>
  <cp:lastModifiedBy>Николай Александрович Шабалин</cp:lastModifiedBy>
  <cp:revision>2</cp:revision>
  <dcterms:created xsi:type="dcterms:W3CDTF">2023-08-01T07:18:00Z</dcterms:created>
  <dcterms:modified xsi:type="dcterms:W3CDTF">2023-08-03T04:37:00Z</dcterms:modified>
</cp:coreProperties>
</file>